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入选全省第三批高校“双带头人”教师党支部工作室建设名单（3个）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教育学院、教师教育学院教工第二党支部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马克思主义学院马克思主义基本原理教研室党支部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化学与材料学院多孔材料创新团队党支部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5318B"/>
    <w:rsid w:val="0DF5318B"/>
    <w:rsid w:val="44771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2021-11-25T08:42:00Z</dcterms:created>
  <dc:creator>西红柿炒番茄</dc:creator>
  <cp:lastModifiedBy>西红柿炒番茄</cp:lastModifiedBy>
  <dcterms:modified xsi:type="dcterms:W3CDTF">2021-11-25T08:43:37Z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0565CB27C3B0427C89C3B9675E986A4E</vt:lpwstr>
  </property>
</Properties>
</file>