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附件4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00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6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入选学校第三批“双带头人”教师党支部书记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6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工作室建设名单（9个）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360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化学与材料学院多孔材料创新团队党支部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外国语学院教工第六党支部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社会历史学院图书情报与档案管理党支部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公共管理学院社会保障系党支部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旅游学院</w:t>
      </w:r>
      <w:r>
        <w:rPr>
          <w:rFonts w:hint="eastAsia" w:ascii="仿宋_GB2312" w:eastAsia="仿宋_GB2312"/>
          <w:sz w:val="32"/>
          <w:szCs w:val="32"/>
          <w:lang w:eastAsia="zh-CN"/>
        </w:rPr>
        <w:t>酒店、会展系教工党支部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物理与能源学院物理系党支部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光电与信息工程学院光科系党支部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环境科学与工程学院资源循环科学与工程系教工党支部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生命科学学院南方生物医学研究中心党支部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67A5B"/>
    <w:rsid w:val="339926DF"/>
    <w:rsid w:val="3DE67A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2021-11-25T08:42:00Z</dcterms:created>
  <dc:creator>西红柿炒番茄</dc:creator>
  <cp:lastModifiedBy>西红柿炒番茄</cp:lastModifiedBy>
  <dcterms:modified xsi:type="dcterms:W3CDTF">2021-11-30T00:57:06Z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4DE0107A1DC349578776B9E22EBBBFB9</vt:lpwstr>
  </property>
</Properties>
</file>